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925" w:rsidRPr="00064925" w:rsidRDefault="00064925" w:rsidP="00064925">
      <w:pPr>
        <w:shd w:val="clear" w:color="auto" w:fill="FFFFFF"/>
        <w:adjustRightInd/>
        <w:snapToGrid/>
        <w:spacing w:after="0" w:line="360" w:lineRule="atLeast"/>
        <w:jc w:val="center"/>
        <w:rPr>
          <w:rFonts w:ascii="微软雅黑" w:hAnsi="微软雅黑" w:cs="宋体"/>
          <w:color w:val="333333"/>
          <w:sz w:val="13"/>
          <w:szCs w:val="13"/>
        </w:rPr>
      </w:pPr>
      <w:r w:rsidRPr="00064925">
        <w:rPr>
          <w:rFonts w:ascii="宋体" w:eastAsia="宋体" w:hAnsi="宋体" w:cs="宋体" w:hint="eastAsia"/>
          <w:b/>
          <w:bCs/>
          <w:color w:val="000000"/>
          <w:sz w:val="29"/>
        </w:rPr>
        <w:t>西南大学进一步规范设置港澳台学生政治课和军训课等类课程教学计划的意见</w:t>
      </w:r>
    </w:p>
    <w:p w:rsidR="00064925" w:rsidRPr="00064925" w:rsidRDefault="00064925" w:rsidP="00064925">
      <w:pPr>
        <w:shd w:val="clear" w:color="auto" w:fill="FFFFFF"/>
        <w:adjustRightInd/>
        <w:snapToGrid/>
        <w:spacing w:after="0" w:line="400" w:lineRule="atLeast"/>
        <w:ind w:firstLine="430"/>
        <w:rPr>
          <w:rFonts w:ascii="微软雅黑" w:hAnsi="微软雅黑" w:cs="宋体" w:hint="eastAsia"/>
          <w:color w:val="333333"/>
          <w:sz w:val="13"/>
          <w:szCs w:val="13"/>
        </w:rPr>
      </w:pPr>
      <w:r w:rsidRPr="00064925">
        <w:rPr>
          <w:rFonts w:ascii="宋体" w:eastAsia="宋体" w:hAnsi="宋体" w:cs="宋体" w:hint="eastAsia"/>
          <w:color w:val="000000"/>
          <w:sz w:val="24"/>
          <w:szCs w:val="24"/>
        </w:rPr>
        <w:t> </w:t>
      </w:r>
    </w:p>
    <w:p w:rsidR="00064925" w:rsidRPr="00064925" w:rsidRDefault="00064925" w:rsidP="00064925">
      <w:pPr>
        <w:shd w:val="clear" w:color="auto" w:fill="FFFFFF"/>
        <w:adjustRightInd/>
        <w:snapToGrid/>
        <w:spacing w:after="0" w:line="400" w:lineRule="atLeast"/>
        <w:ind w:firstLine="430"/>
        <w:rPr>
          <w:rFonts w:ascii="微软雅黑" w:hAnsi="微软雅黑" w:cs="宋体" w:hint="eastAsia"/>
          <w:color w:val="333333"/>
          <w:sz w:val="13"/>
          <w:szCs w:val="13"/>
        </w:rPr>
      </w:pPr>
      <w:r w:rsidRPr="00064925">
        <w:rPr>
          <w:rFonts w:ascii="仿宋_GB2312" w:eastAsia="仿宋_GB2312" w:hAnsi="微软雅黑" w:cs="宋体" w:hint="eastAsia"/>
          <w:color w:val="000000"/>
          <w:sz w:val="24"/>
          <w:szCs w:val="24"/>
        </w:rPr>
        <w:t>为进一步规范我校对港澳台学生的教学管理和服务，保证人才培养质量，根据《教育部等六部门关于印发</w:t>
      </w:r>
      <w:r w:rsidRPr="00064925">
        <w:rPr>
          <w:rFonts w:ascii="宋体" w:eastAsia="宋体" w:hAnsi="宋体" w:cs="宋体" w:hint="eastAsia"/>
          <w:color w:val="000000"/>
          <w:sz w:val="24"/>
          <w:szCs w:val="24"/>
        </w:rPr>
        <w:t>&lt;</w:t>
      </w:r>
      <w:r w:rsidRPr="00064925">
        <w:rPr>
          <w:rFonts w:ascii="仿宋_GB2312" w:eastAsia="仿宋_GB2312" w:hAnsi="微软雅黑" w:cs="宋体" w:hint="eastAsia"/>
          <w:color w:val="000000"/>
          <w:sz w:val="24"/>
          <w:szCs w:val="24"/>
        </w:rPr>
        <w:t>普通高等学校招收和培养香港特别行政区、澳门特别行政区和台湾地区学生的规定</w:t>
      </w:r>
      <w:r w:rsidRPr="00064925">
        <w:rPr>
          <w:rFonts w:ascii="宋体" w:eastAsia="宋体" w:hAnsi="宋体" w:cs="宋体" w:hint="eastAsia"/>
          <w:color w:val="000000"/>
          <w:sz w:val="24"/>
          <w:szCs w:val="24"/>
        </w:rPr>
        <w:t>&gt;</w:t>
      </w:r>
      <w:r w:rsidRPr="00064925">
        <w:rPr>
          <w:rFonts w:ascii="仿宋_GB2312" w:eastAsia="仿宋_GB2312" w:hAnsi="微软雅黑" w:cs="宋体" w:hint="eastAsia"/>
          <w:color w:val="000000"/>
          <w:sz w:val="24"/>
          <w:szCs w:val="24"/>
        </w:rPr>
        <w:t>的通知》（以下简称《通知》）的相关要求，现对港澳台学生的政治课、军训课等类课程教学计划进行了调整与规范，具体意见如下：</w:t>
      </w:r>
    </w:p>
    <w:p w:rsidR="00064925" w:rsidRPr="00064925" w:rsidRDefault="00064925" w:rsidP="00064925">
      <w:pPr>
        <w:shd w:val="clear" w:color="auto" w:fill="FFFFFF"/>
        <w:adjustRightInd/>
        <w:snapToGrid/>
        <w:spacing w:after="0" w:line="400" w:lineRule="atLeast"/>
        <w:ind w:firstLine="430"/>
        <w:rPr>
          <w:rFonts w:ascii="微软雅黑" w:hAnsi="微软雅黑" w:cs="宋体" w:hint="eastAsia"/>
          <w:color w:val="333333"/>
          <w:sz w:val="13"/>
          <w:szCs w:val="13"/>
        </w:rPr>
      </w:pPr>
      <w:r w:rsidRPr="00064925">
        <w:rPr>
          <w:rFonts w:ascii="黑体" w:eastAsia="黑体" w:hAnsi="黑体" w:cs="宋体" w:hint="eastAsia"/>
          <w:color w:val="000000"/>
          <w:sz w:val="21"/>
          <w:szCs w:val="21"/>
        </w:rPr>
        <w:t>一、调整依据</w:t>
      </w:r>
    </w:p>
    <w:p w:rsidR="00064925" w:rsidRPr="00064925" w:rsidRDefault="00064925" w:rsidP="00064925">
      <w:pPr>
        <w:shd w:val="clear" w:color="auto" w:fill="FFFFFF"/>
        <w:adjustRightInd/>
        <w:snapToGrid/>
        <w:spacing w:after="0" w:line="400" w:lineRule="atLeast"/>
        <w:ind w:firstLine="430"/>
        <w:rPr>
          <w:rFonts w:ascii="微软雅黑" w:hAnsi="微软雅黑" w:cs="宋体" w:hint="eastAsia"/>
          <w:color w:val="333333"/>
          <w:sz w:val="13"/>
          <w:szCs w:val="13"/>
        </w:rPr>
      </w:pPr>
      <w:r w:rsidRPr="00064925">
        <w:rPr>
          <w:rFonts w:ascii="仿宋_GB2312" w:eastAsia="仿宋_GB2312" w:hAnsi="微软雅黑" w:cs="宋体" w:hint="eastAsia"/>
          <w:color w:val="000000"/>
          <w:sz w:val="24"/>
          <w:szCs w:val="24"/>
        </w:rPr>
        <w:t>《通知》中规定，</w:t>
      </w:r>
      <w:r w:rsidRPr="00064925">
        <w:rPr>
          <w:rFonts w:ascii="宋体" w:eastAsia="宋体" w:hAnsi="宋体" w:cs="宋体" w:hint="eastAsia"/>
          <w:color w:val="000000"/>
          <w:sz w:val="24"/>
          <w:szCs w:val="24"/>
        </w:rPr>
        <w:t>“</w:t>
      </w:r>
      <w:r w:rsidRPr="00064925">
        <w:rPr>
          <w:rFonts w:ascii="仿宋_GB2312" w:eastAsia="仿宋_GB2312" w:hAnsi="微软雅黑" w:cs="宋体" w:hint="eastAsia"/>
          <w:color w:val="000000"/>
          <w:sz w:val="24"/>
          <w:szCs w:val="24"/>
        </w:rPr>
        <w:t>对港澳台学生教学事务应趋同内地（祖国大陆）学生，由高校指定部门归口管理。在保证相同教学质量前提下，高校应根据港澳台学生学力情况和心理、文化特点，开设特色课程，有针对性地组织和开展教学工作。政治课和军训课学分可以其他国情类课程学分替代</w:t>
      </w:r>
      <w:r w:rsidRPr="00064925">
        <w:rPr>
          <w:rFonts w:ascii="宋体" w:eastAsia="宋体" w:hAnsi="宋体" w:cs="宋体" w:hint="eastAsia"/>
          <w:color w:val="000000"/>
          <w:sz w:val="24"/>
          <w:szCs w:val="24"/>
        </w:rPr>
        <w:t>”</w:t>
      </w:r>
      <w:r w:rsidRPr="00064925">
        <w:rPr>
          <w:rFonts w:ascii="仿宋_GB2312" w:eastAsia="仿宋_GB2312" w:hAnsi="微软雅黑" w:cs="宋体" w:hint="eastAsia"/>
          <w:color w:val="000000"/>
          <w:sz w:val="24"/>
          <w:szCs w:val="24"/>
        </w:rPr>
        <w:t>。</w:t>
      </w:r>
    </w:p>
    <w:p w:rsidR="00064925" w:rsidRPr="00064925" w:rsidRDefault="00064925" w:rsidP="00064925">
      <w:pPr>
        <w:shd w:val="clear" w:color="auto" w:fill="FFFFFF"/>
        <w:adjustRightInd/>
        <w:snapToGrid/>
        <w:spacing w:after="0" w:line="400" w:lineRule="atLeast"/>
        <w:ind w:firstLine="430"/>
        <w:jc w:val="both"/>
        <w:rPr>
          <w:rFonts w:ascii="微软雅黑" w:hAnsi="微软雅黑" w:cs="宋体" w:hint="eastAsia"/>
          <w:color w:val="333333"/>
          <w:sz w:val="13"/>
          <w:szCs w:val="13"/>
        </w:rPr>
      </w:pPr>
      <w:r w:rsidRPr="00064925">
        <w:rPr>
          <w:rFonts w:ascii="黑体" w:eastAsia="黑体" w:hAnsi="黑体" w:cs="宋体" w:hint="eastAsia"/>
          <w:color w:val="000000"/>
          <w:sz w:val="21"/>
          <w:szCs w:val="21"/>
        </w:rPr>
        <w:t>二、调整原则</w:t>
      </w:r>
    </w:p>
    <w:p w:rsidR="00064925" w:rsidRPr="00064925" w:rsidRDefault="00064925" w:rsidP="00064925">
      <w:pPr>
        <w:shd w:val="clear" w:color="auto" w:fill="FFFFFF"/>
        <w:adjustRightInd/>
        <w:snapToGrid/>
        <w:spacing w:after="0" w:line="400" w:lineRule="atLeast"/>
        <w:ind w:firstLine="430"/>
        <w:jc w:val="both"/>
        <w:rPr>
          <w:rFonts w:ascii="微软雅黑" w:hAnsi="微软雅黑" w:cs="宋体" w:hint="eastAsia"/>
          <w:color w:val="333333"/>
          <w:sz w:val="13"/>
          <w:szCs w:val="13"/>
        </w:rPr>
      </w:pPr>
      <w:r w:rsidRPr="00064925">
        <w:rPr>
          <w:rFonts w:ascii="宋体" w:eastAsia="宋体" w:hAnsi="宋体" w:cs="宋体" w:hint="eastAsia"/>
          <w:color w:val="000000"/>
          <w:sz w:val="21"/>
          <w:szCs w:val="21"/>
        </w:rPr>
        <w:t>1.</w:t>
      </w:r>
      <w:r w:rsidRPr="00064925">
        <w:rPr>
          <w:rFonts w:ascii="仿宋_GB2312" w:eastAsia="仿宋_GB2312" w:hAnsi="微软雅黑" w:cs="宋体" w:hint="eastAsia"/>
          <w:color w:val="000000"/>
          <w:sz w:val="21"/>
          <w:szCs w:val="21"/>
        </w:rPr>
        <w:t>落实课程趋同管理。对港澳台学生教学事务趋同内地（祖国大陆）学生管理，思想政治理论课和军训课学分要求等同于内地学生，要求总学分</w:t>
      </w:r>
      <w:r w:rsidRPr="00064925">
        <w:rPr>
          <w:rFonts w:ascii="宋体" w:eastAsia="宋体" w:hAnsi="宋体" w:cs="宋体" w:hint="eastAsia"/>
          <w:color w:val="000000"/>
          <w:sz w:val="13"/>
          <w:szCs w:val="13"/>
        </w:rPr>
        <w:t>18</w:t>
      </w:r>
      <w:r w:rsidRPr="00064925">
        <w:rPr>
          <w:rFonts w:ascii="仿宋_GB2312" w:eastAsia="仿宋_GB2312" w:hAnsi="微软雅黑" w:cs="宋体" w:hint="eastAsia"/>
          <w:color w:val="000000"/>
          <w:sz w:val="21"/>
          <w:szCs w:val="21"/>
        </w:rPr>
        <w:t>分，其中思想政治理论课</w:t>
      </w:r>
      <w:r w:rsidRPr="00064925">
        <w:rPr>
          <w:rFonts w:ascii="宋体" w:eastAsia="宋体" w:hAnsi="宋体" w:cs="宋体" w:hint="eastAsia"/>
          <w:color w:val="000000"/>
          <w:sz w:val="13"/>
          <w:szCs w:val="13"/>
        </w:rPr>
        <w:t>16</w:t>
      </w:r>
      <w:r w:rsidRPr="00064925">
        <w:rPr>
          <w:rFonts w:ascii="仿宋_GB2312" w:eastAsia="仿宋_GB2312" w:hAnsi="微软雅黑" w:cs="宋体" w:hint="eastAsia"/>
          <w:color w:val="000000"/>
          <w:sz w:val="21"/>
          <w:szCs w:val="21"/>
        </w:rPr>
        <w:t>学分，军训和军事理论</w:t>
      </w:r>
      <w:r w:rsidRPr="00064925">
        <w:rPr>
          <w:rFonts w:ascii="宋体" w:eastAsia="宋体" w:hAnsi="宋体" w:cs="宋体" w:hint="eastAsia"/>
          <w:color w:val="000000"/>
          <w:sz w:val="13"/>
          <w:szCs w:val="13"/>
        </w:rPr>
        <w:t>2</w:t>
      </w:r>
      <w:r w:rsidRPr="00064925">
        <w:rPr>
          <w:rFonts w:ascii="仿宋_GB2312" w:eastAsia="仿宋_GB2312" w:hAnsi="微软雅黑" w:cs="宋体" w:hint="eastAsia"/>
          <w:color w:val="000000"/>
          <w:sz w:val="21"/>
          <w:szCs w:val="21"/>
        </w:rPr>
        <w:t>学分。</w:t>
      </w:r>
    </w:p>
    <w:p w:rsidR="00064925" w:rsidRPr="00064925" w:rsidRDefault="00064925" w:rsidP="00064925">
      <w:pPr>
        <w:shd w:val="clear" w:color="auto" w:fill="FFFFFF"/>
        <w:adjustRightInd/>
        <w:snapToGrid/>
        <w:spacing w:after="0" w:line="400" w:lineRule="atLeast"/>
        <w:ind w:firstLine="430"/>
        <w:jc w:val="both"/>
        <w:rPr>
          <w:rFonts w:ascii="微软雅黑" w:hAnsi="微软雅黑" w:cs="宋体" w:hint="eastAsia"/>
          <w:color w:val="333333"/>
          <w:sz w:val="13"/>
          <w:szCs w:val="13"/>
        </w:rPr>
      </w:pPr>
      <w:r w:rsidRPr="00064925">
        <w:rPr>
          <w:rFonts w:ascii="宋体" w:eastAsia="宋体" w:hAnsi="宋体" w:cs="宋体" w:hint="eastAsia"/>
          <w:color w:val="000000"/>
          <w:sz w:val="21"/>
          <w:szCs w:val="21"/>
        </w:rPr>
        <w:t>2.</w:t>
      </w:r>
      <w:r w:rsidRPr="00064925">
        <w:rPr>
          <w:rFonts w:ascii="仿宋_GB2312" w:eastAsia="仿宋_GB2312" w:hAnsi="微软雅黑" w:cs="宋体" w:hint="eastAsia"/>
          <w:color w:val="000000"/>
          <w:sz w:val="21"/>
          <w:szCs w:val="21"/>
        </w:rPr>
        <w:t>强化传统文化培养。鼓励并支持港澳台学生选修中华传统文化类、国情类选修课程，了解中国传统文化知识，掌握基本的传统文化技能，培养民族文化认同感和归属感。</w:t>
      </w:r>
    </w:p>
    <w:p w:rsidR="00064925" w:rsidRPr="00064925" w:rsidRDefault="00064925" w:rsidP="00064925">
      <w:pPr>
        <w:shd w:val="clear" w:color="auto" w:fill="FFFFFF"/>
        <w:adjustRightInd/>
        <w:snapToGrid/>
        <w:spacing w:after="0" w:line="400" w:lineRule="atLeast"/>
        <w:ind w:left="210" w:firstLine="320"/>
        <w:rPr>
          <w:rFonts w:ascii="微软雅黑" w:hAnsi="微软雅黑" w:cs="宋体" w:hint="eastAsia"/>
          <w:color w:val="333333"/>
          <w:sz w:val="13"/>
          <w:szCs w:val="13"/>
        </w:rPr>
      </w:pPr>
      <w:r w:rsidRPr="00064925">
        <w:rPr>
          <w:rFonts w:ascii="黑体" w:eastAsia="黑体" w:hAnsi="黑体" w:cs="宋体" w:hint="eastAsia"/>
          <w:color w:val="000000"/>
          <w:sz w:val="24"/>
          <w:szCs w:val="24"/>
        </w:rPr>
        <w:t>三、调整方案</w:t>
      </w:r>
    </w:p>
    <w:p w:rsidR="00064925" w:rsidRPr="00064925" w:rsidRDefault="00064925" w:rsidP="00064925">
      <w:pPr>
        <w:shd w:val="clear" w:color="auto" w:fill="FFFFFF"/>
        <w:adjustRightInd/>
        <w:snapToGrid/>
        <w:spacing w:after="0" w:line="400" w:lineRule="atLeast"/>
        <w:ind w:firstLine="430"/>
        <w:rPr>
          <w:rFonts w:ascii="微软雅黑" w:hAnsi="微软雅黑" w:cs="宋体" w:hint="eastAsia"/>
          <w:color w:val="333333"/>
          <w:sz w:val="13"/>
          <w:szCs w:val="13"/>
        </w:rPr>
      </w:pPr>
      <w:r w:rsidRPr="00064925">
        <w:rPr>
          <w:rFonts w:ascii="宋体" w:eastAsia="宋体" w:hAnsi="宋体" w:cs="宋体" w:hint="eastAsia"/>
          <w:color w:val="000000"/>
          <w:sz w:val="24"/>
          <w:szCs w:val="24"/>
        </w:rPr>
        <w:t>1.</w:t>
      </w:r>
      <w:r w:rsidRPr="00064925">
        <w:rPr>
          <w:rFonts w:ascii="仿宋_GB2312" w:eastAsia="仿宋_GB2312" w:hAnsi="微软雅黑" w:cs="宋体" w:hint="eastAsia"/>
          <w:color w:val="000000"/>
          <w:sz w:val="24"/>
          <w:szCs w:val="24"/>
        </w:rPr>
        <w:t>课程设置。根据港澳台学生学力情况和心理、文化特点，有针对性地设置课程，为港澳台学生专门开设《中国国情概况》、《中国近代史纲要》、《中国传统文化》</w:t>
      </w:r>
      <w:r w:rsidRPr="00064925">
        <w:rPr>
          <w:rFonts w:ascii="宋体" w:eastAsia="宋体" w:hAnsi="宋体" w:cs="宋体" w:hint="eastAsia"/>
          <w:color w:val="000000"/>
          <w:sz w:val="24"/>
          <w:szCs w:val="24"/>
        </w:rPr>
        <w:t>3</w:t>
      </w:r>
      <w:r w:rsidRPr="00064925">
        <w:rPr>
          <w:rFonts w:ascii="仿宋_GB2312" w:eastAsia="仿宋_GB2312" w:hAnsi="微软雅黑" w:cs="宋体" w:hint="eastAsia"/>
          <w:color w:val="000000"/>
          <w:sz w:val="24"/>
          <w:szCs w:val="24"/>
        </w:rPr>
        <w:t>门国情类必修课程，共</w:t>
      </w:r>
      <w:r w:rsidRPr="00064925">
        <w:rPr>
          <w:rFonts w:ascii="宋体" w:eastAsia="宋体" w:hAnsi="宋体" w:cs="宋体" w:hint="eastAsia"/>
          <w:color w:val="000000"/>
          <w:sz w:val="24"/>
          <w:szCs w:val="24"/>
        </w:rPr>
        <w:t>16</w:t>
      </w:r>
      <w:r w:rsidRPr="00064925">
        <w:rPr>
          <w:rFonts w:ascii="仿宋_GB2312" w:eastAsia="仿宋_GB2312" w:hAnsi="微软雅黑" w:cs="宋体" w:hint="eastAsia"/>
          <w:color w:val="000000"/>
          <w:sz w:val="24"/>
          <w:szCs w:val="24"/>
        </w:rPr>
        <w:t>学分替代思想政治理论课；军训和军事理论</w:t>
      </w:r>
      <w:r w:rsidRPr="00064925">
        <w:rPr>
          <w:rFonts w:ascii="宋体" w:eastAsia="宋体" w:hAnsi="宋体" w:cs="宋体" w:hint="eastAsia"/>
          <w:color w:val="000000"/>
          <w:sz w:val="24"/>
          <w:szCs w:val="24"/>
        </w:rPr>
        <w:t>2</w:t>
      </w:r>
      <w:r w:rsidRPr="00064925">
        <w:rPr>
          <w:rFonts w:ascii="仿宋_GB2312" w:eastAsia="仿宋_GB2312" w:hAnsi="微软雅黑" w:cs="宋体" w:hint="eastAsia"/>
          <w:color w:val="000000"/>
          <w:sz w:val="24"/>
          <w:szCs w:val="24"/>
        </w:rPr>
        <w:t>学分可由学生自主选修军训，也可进行学分替代，不选修军训的可选修中国传统体育运动类课程（如武术、太极拳、健身气功、中华射艺等）进行学分替代。</w:t>
      </w:r>
    </w:p>
    <w:p w:rsidR="00064925" w:rsidRPr="00064925" w:rsidRDefault="00064925" w:rsidP="00064925">
      <w:pPr>
        <w:shd w:val="clear" w:color="auto" w:fill="FFFFFF"/>
        <w:adjustRightInd/>
        <w:snapToGrid/>
        <w:spacing w:after="0" w:line="400" w:lineRule="atLeast"/>
        <w:ind w:firstLine="430"/>
        <w:rPr>
          <w:rFonts w:ascii="微软雅黑" w:hAnsi="微软雅黑" w:cs="宋体" w:hint="eastAsia"/>
          <w:color w:val="333333"/>
          <w:sz w:val="13"/>
          <w:szCs w:val="13"/>
        </w:rPr>
      </w:pPr>
      <w:r w:rsidRPr="00064925">
        <w:rPr>
          <w:rFonts w:ascii="宋体" w:eastAsia="宋体" w:hAnsi="宋体" w:cs="宋体" w:hint="eastAsia"/>
          <w:color w:val="000000"/>
          <w:sz w:val="24"/>
          <w:szCs w:val="24"/>
        </w:rPr>
        <w:t>2.</w:t>
      </w:r>
      <w:r w:rsidRPr="00064925">
        <w:rPr>
          <w:rFonts w:ascii="仿宋_GB2312" w:eastAsia="仿宋_GB2312" w:hAnsi="微软雅黑" w:cs="宋体" w:hint="eastAsia"/>
          <w:color w:val="000000"/>
          <w:sz w:val="24"/>
          <w:szCs w:val="24"/>
        </w:rPr>
        <w:t>教学计划。具体如下：</w:t>
      </w:r>
    </w:p>
    <w:tbl>
      <w:tblPr>
        <w:tblW w:w="7300" w:type="dxa"/>
        <w:jc w:val="center"/>
        <w:tblCellSpacing w:w="0" w:type="dxa"/>
        <w:shd w:val="clear" w:color="auto" w:fill="FFFFFF"/>
        <w:tblCellMar>
          <w:left w:w="0" w:type="dxa"/>
          <w:right w:w="0" w:type="dxa"/>
        </w:tblCellMar>
        <w:tblLook w:val="04A0"/>
      </w:tblPr>
      <w:tblGrid>
        <w:gridCol w:w="1914"/>
        <w:gridCol w:w="580"/>
        <w:gridCol w:w="580"/>
        <w:gridCol w:w="630"/>
        <w:gridCol w:w="630"/>
        <w:gridCol w:w="743"/>
        <w:gridCol w:w="2223"/>
      </w:tblGrid>
      <w:tr w:rsidR="00064925" w:rsidRPr="00064925" w:rsidTr="00064925">
        <w:trPr>
          <w:tblCellSpacing w:w="0" w:type="dxa"/>
          <w:jc w:val="center"/>
        </w:trPr>
        <w:tc>
          <w:tcPr>
            <w:tcW w:w="155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jc w:val="center"/>
              <w:rPr>
                <w:rFonts w:ascii="微软雅黑" w:hAnsi="微软雅黑" w:cs="宋体"/>
                <w:color w:val="333333"/>
                <w:sz w:val="13"/>
                <w:szCs w:val="13"/>
              </w:rPr>
            </w:pPr>
            <w:r w:rsidRPr="00064925">
              <w:rPr>
                <w:rFonts w:ascii="宋体" w:eastAsia="宋体" w:hAnsi="宋体" w:cs="宋体" w:hint="eastAsia"/>
                <w:b/>
                <w:bCs/>
                <w:color w:val="000000"/>
                <w:sz w:val="16"/>
              </w:rPr>
              <w:t>课程名称</w:t>
            </w:r>
          </w:p>
        </w:tc>
        <w:tc>
          <w:tcPr>
            <w:tcW w:w="470"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jc w:val="center"/>
              <w:rPr>
                <w:rFonts w:ascii="微软雅黑" w:hAnsi="微软雅黑" w:cs="宋体"/>
                <w:color w:val="333333"/>
                <w:sz w:val="13"/>
                <w:szCs w:val="13"/>
              </w:rPr>
            </w:pPr>
            <w:r w:rsidRPr="00064925">
              <w:rPr>
                <w:rFonts w:ascii="宋体" w:eastAsia="宋体" w:hAnsi="宋体" w:cs="宋体" w:hint="eastAsia"/>
                <w:b/>
                <w:bCs/>
                <w:color w:val="000000"/>
                <w:sz w:val="16"/>
              </w:rPr>
              <w:t>学分</w:t>
            </w:r>
          </w:p>
        </w:tc>
        <w:tc>
          <w:tcPr>
            <w:tcW w:w="470"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jc w:val="center"/>
              <w:rPr>
                <w:rFonts w:ascii="微软雅黑" w:hAnsi="微软雅黑" w:cs="宋体"/>
                <w:color w:val="333333"/>
                <w:sz w:val="13"/>
                <w:szCs w:val="13"/>
              </w:rPr>
            </w:pPr>
            <w:r w:rsidRPr="00064925">
              <w:rPr>
                <w:rFonts w:ascii="宋体" w:eastAsia="宋体" w:hAnsi="宋体" w:cs="宋体" w:hint="eastAsia"/>
                <w:b/>
                <w:bCs/>
                <w:color w:val="000000"/>
                <w:sz w:val="16"/>
              </w:rPr>
              <w:t>学时</w:t>
            </w:r>
          </w:p>
        </w:tc>
        <w:tc>
          <w:tcPr>
            <w:tcW w:w="510"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jc w:val="center"/>
              <w:rPr>
                <w:rFonts w:ascii="微软雅黑" w:hAnsi="微软雅黑" w:cs="宋体"/>
                <w:color w:val="333333"/>
                <w:sz w:val="13"/>
                <w:szCs w:val="13"/>
              </w:rPr>
            </w:pPr>
            <w:r w:rsidRPr="00064925">
              <w:rPr>
                <w:rFonts w:ascii="宋体" w:eastAsia="宋体" w:hAnsi="宋体" w:cs="宋体" w:hint="eastAsia"/>
                <w:b/>
                <w:bCs/>
                <w:color w:val="000000"/>
                <w:sz w:val="16"/>
              </w:rPr>
              <w:t>课内</w:t>
            </w:r>
          </w:p>
        </w:tc>
        <w:tc>
          <w:tcPr>
            <w:tcW w:w="510"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jc w:val="center"/>
              <w:rPr>
                <w:rFonts w:ascii="微软雅黑" w:hAnsi="微软雅黑" w:cs="宋体"/>
                <w:color w:val="333333"/>
                <w:sz w:val="13"/>
                <w:szCs w:val="13"/>
              </w:rPr>
            </w:pPr>
            <w:r w:rsidRPr="00064925">
              <w:rPr>
                <w:rFonts w:ascii="宋体" w:eastAsia="宋体" w:hAnsi="宋体" w:cs="宋体" w:hint="eastAsia"/>
                <w:b/>
                <w:bCs/>
                <w:color w:val="000000"/>
                <w:sz w:val="16"/>
              </w:rPr>
              <w:t>课外</w:t>
            </w:r>
          </w:p>
        </w:tc>
        <w:tc>
          <w:tcPr>
            <w:tcW w:w="560"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jc w:val="center"/>
              <w:rPr>
                <w:rFonts w:ascii="微软雅黑" w:hAnsi="微软雅黑" w:cs="宋体"/>
                <w:color w:val="333333"/>
                <w:sz w:val="13"/>
                <w:szCs w:val="13"/>
              </w:rPr>
            </w:pPr>
            <w:r w:rsidRPr="00064925">
              <w:rPr>
                <w:rFonts w:ascii="宋体" w:eastAsia="宋体" w:hAnsi="宋体" w:cs="宋体" w:hint="eastAsia"/>
                <w:b/>
                <w:bCs/>
                <w:color w:val="000000"/>
                <w:sz w:val="16"/>
              </w:rPr>
              <w:t>开</w:t>
            </w:r>
            <w:r w:rsidRPr="00064925">
              <w:rPr>
                <w:rFonts w:ascii="宋体" w:eastAsia="宋体" w:hAnsi="宋体" w:cs="宋体" w:hint="eastAsia"/>
                <w:b/>
                <w:bCs/>
                <w:color w:val="333333"/>
                <w:sz w:val="13"/>
              </w:rPr>
              <w:t> </w:t>
            </w:r>
            <w:r w:rsidRPr="00064925">
              <w:rPr>
                <w:rFonts w:ascii="宋体" w:eastAsia="宋体" w:hAnsi="宋体" w:cs="宋体" w:hint="eastAsia"/>
                <w:b/>
                <w:bCs/>
                <w:color w:val="000000"/>
                <w:sz w:val="16"/>
              </w:rPr>
              <w:t>课</w:t>
            </w:r>
          </w:p>
          <w:p w:rsidR="00064925" w:rsidRPr="00064925" w:rsidRDefault="00064925" w:rsidP="00064925">
            <w:pPr>
              <w:adjustRightInd/>
              <w:snapToGrid/>
              <w:spacing w:after="0" w:line="400" w:lineRule="atLeast"/>
              <w:jc w:val="center"/>
              <w:rPr>
                <w:rFonts w:ascii="微软雅黑" w:hAnsi="微软雅黑" w:cs="宋体"/>
                <w:color w:val="333333"/>
                <w:sz w:val="13"/>
                <w:szCs w:val="13"/>
              </w:rPr>
            </w:pPr>
            <w:r w:rsidRPr="00064925">
              <w:rPr>
                <w:rFonts w:ascii="宋体" w:eastAsia="宋体" w:hAnsi="宋体" w:cs="宋体" w:hint="eastAsia"/>
                <w:b/>
                <w:bCs/>
                <w:color w:val="000000"/>
                <w:sz w:val="16"/>
              </w:rPr>
              <w:t>学</w:t>
            </w:r>
            <w:r w:rsidRPr="00064925">
              <w:rPr>
                <w:rFonts w:ascii="宋体" w:eastAsia="宋体" w:hAnsi="宋体" w:cs="宋体" w:hint="eastAsia"/>
                <w:b/>
                <w:bCs/>
                <w:color w:val="333333"/>
                <w:sz w:val="13"/>
              </w:rPr>
              <w:t> </w:t>
            </w:r>
            <w:r w:rsidRPr="00064925">
              <w:rPr>
                <w:rFonts w:ascii="宋体" w:eastAsia="宋体" w:hAnsi="宋体" w:cs="宋体" w:hint="eastAsia"/>
                <w:b/>
                <w:bCs/>
                <w:color w:val="000000"/>
                <w:sz w:val="16"/>
              </w:rPr>
              <w:t>期</w:t>
            </w:r>
          </w:p>
        </w:tc>
        <w:tc>
          <w:tcPr>
            <w:tcW w:w="1800" w:type="dxa"/>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jc w:val="center"/>
              <w:rPr>
                <w:rFonts w:ascii="微软雅黑" w:hAnsi="微软雅黑" w:cs="宋体"/>
                <w:color w:val="333333"/>
                <w:sz w:val="13"/>
                <w:szCs w:val="13"/>
              </w:rPr>
            </w:pPr>
            <w:r w:rsidRPr="00064925">
              <w:rPr>
                <w:rFonts w:ascii="宋体" w:eastAsia="宋体" w:hAnsi="宋体" w:cs="宋体" w:hint="eastAsia"/>
                <w:b/>
                <w:bCs/>
                <w:color w:val="000000"/>
                <w:sz w:val="16"/>
              </w:rPr>
              <w:t>开课学院</w:t>
            </w:r>
          </w:p>
        </w:tc>
      </w:tr>
      <w:tr w:rsidR="00064925" w:rsidRPr="00064925" w:rsidTr="00064925">
        <w:trPr>
          <w:tblCellSpacing w:w="0" w:type="dxa"/>
          <w:jc w:val="center"/>
        </w:trPr>
        <w:tc>
          <w:tcPr>
            <w:tcW w:w="155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《中国国情概况》</w:t>
            </w:r>
          </w:p>
        </w:tc>
        <w:tc>
          <w:tcPr>
            <w:tcW w:w="47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5</w:t>
            </w:r>
          </w:p>
        </w:tc>
        <w:tc>
          <w:tcPr>
            <w:tcW w:w="47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90</w:t>
            </w:r>
          </w:p>
        </w:tc>
        <w:tc>
          <w:tcPr>
            <w:tcW w:w="51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54</w:t>
            </w:r>
          </w:p>
        </w:tc>
        <w:tc>
          <w:tcPr>
            <w:tcW w:w="51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36</w:t>
            </w:r>
          </w:p>
        </w:tc>
        <w:tc>
          <w:tcPr>
            <w:tcW w:w="56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1或2</w:t>
            </w:r>
          </w:p>
        </w:tc>
        <w:tc>
          <w:tcPr>
            <w:tcW w:w="180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马克思主义学院</w:t>
            </w:r>
          </w:p>
        </w:tc>
      </w:tr>
      <w:tr w:rsidR="00064925" w:rsidRPr="00064925" w:rsidTr="00064925">
        <w:trPr>
          <w:tblCellSpacing w:w="0" w:type="dxa"/>
          <w:jc w:val="center"/>
        </w:trPr>
        <w:tc>
          <w:tcPr>
            <w:tcW w:w="155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《中国近代史纲要》</w:t>
            </w:r>
          </w:p>
        </w:tc>
        <w:tc>
          <w:tcPr>
            <w:tcW w:w="47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5</w:t>
            </w:r>
          </w:p>
        </w:tc>
        <w:tc>
          <w:tcPr>
            <w:tcW w:w="47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90</w:t>
            </w:r>
          </w:p>
        </w:tc>
        <w:tc>
          <w:tcPr>
            <w:tcW w:w="51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54</w:t>
            </w:r>
          </w:p>
        </w:tc>
        <w:tc>
          <w:tcPr>
            <w:tcW w:w="51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36</w:t>
            </w:r>
          </w:p>
        </w:tc>
        <w:tc>
          <w:tcPr>
            <w:tcW w:w="56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1或2</w:t>
            </w:r>
          </w:p>
        </w:tc>
        <w:tc>
          <w:tcPr>
            <w:tcW w:w="180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马克思主义学院</w:t>
            </w:r>
          </w:p>
        </w:tc>
      </w:tr>
      <w:tr w:rsidR="00064925" w:rsidRPr="00064925" w:rsidTr="00064925">
        <w:trPr>
          <w:tblCellSpacing w:w="0" w:type="dxa"/>
          <w:jc w:val="center"/>
        </w:trPr>
        <w:tc>
          <w:tcPr>
            <w:tcW w:w="155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《中国传统文化》</w:t>
            </w:r>
          </w:p>
        </w:tc>
        <w:tc>
          <w:tcPr>
            <w:tcW w:w="47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6</w:t>
            </w:r>
          </w:p>
        </w:tc>
        <w:tc>
          <w:tcPr>
            <w:tcW w:w="47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108</w:t>
            </w:r>
          </w:p>
        </w:tc>
        <w:tc>
          <w:tcPr>
            <w:tcW w:w="51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72</w:t>
            </w:r>
          </w:p>
        </w:tc>
        <w:tc>
          <w:tcPr>
            <w:tcW w:w="51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36</w:t>
            </w:r>
          </w:p>
        </w:tc>
        <w:tc>
          <w:tcPr>
            <w:tcW w:w="56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1或2</w:t>
            </w:r>
          </w:p>
        </w:tc>
        <w:tc>
          <w:tcPr>
            <w:tcW w:w="180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文学院或历史文化学院</w:t>
            </w:r>
          </w:p>
        </w:tc>
      </w:tr>
      <w:tr w:rsidR="00064925" w:rsidRPr="00064925" w:rsidTr="00064925">
        <w:trPr>
          <w:tblCellSpacing w:w="0" w:type="dxa"/>
          <w:jc w:val="center"/>
        </w:trPr>
        <w:tc>
          <w:tcPr>
            <w:tcW w:w="155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军训或中国传统体育运动类课程</w:t>
            </w:r>
          </w:p>
        </w:tc>
        <w:tc>
          <w:tcPr>
            <w:tcW w:w="47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2</w:t>
            </w:r>
          </w:p>
        </w:tc>
        <w:tc>
          <w:tcPr>
            <w:tcW w:w="47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36</w:t>
            </w:r>
          </w:p>
        </w:tc>
        <w:tc>
          <w:tcPr>
            <w:tcW w:w="51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36</w:t>
            </w:r>
          </w:p>
        </w:tc>
        <w:tc>
          <w:tcPr>
            <w:tcW w:w="51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w:t>
            </w:r>
          </w:p>
        </w:tc>
        <w:tc>
          <w:tcPr>
            <w:tcW w:w="56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1</w:t>
            </w:r>
          </w:p>
        </w:tc>
        <w:tc>
          <w:tcPr>
            <w:tcW w:w="180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武装部、体育学院</w:t>
            </w:r>
          </w:p>
        </w:tc>
      </w:tr>
      <w:tr w:rsidR="00064925" w:rsidRPr="00064925" w:rsidTr="00064925">
        <w:trPr>
          <w:tblCellSpacing w:w="0" w:type="dxa"/>
          <w:jc w:val="center"/>
        </w:trPr>
        <w:tc>
          <w:tcPr>
            <w:tcW w:w="1550"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lastRenderedPageBreak/>
              <w:t>合   计</w:t>
            </w:r>
          </w:p>
        </w:tc>
        <w:tc>
          <w:tcPr>
            <w:tcW w:w="47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18</w:t>
            </w:r>
          </w:p>
        </w:tc>
        <w:tc>
          <w:tcPr>
            <w:tcW w:w="47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324</w:t>
            </w:r>
          </w:p>
        </w:tc>
        <w:tc>
          <w:tcPr>
            <w:tcW w:w="51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216</w:t>
            </w:r>
          </w:p>
        </w:tc>
        <w:tc>
          <w:tcPr>
            <w:tcW w:w="51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108</w:t>
            </w:r>
          </w:p>
        </w:tc>
        <w:tc>
          <w:tcPr>
            <w:tcW w:w="56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w:t>
            </w:r>
          </w:p>
        </w:tc>
        <w:tc>
          <w:tcPr>
            <w:tcW w:w="1800"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hideMark/>
          </w:tcPr>
          <w:p w:rsidR="00064925" w:rsidRPr="00064925" w:rsidRDefault="00064925" w:rsidP="00064925">
            <w:pPr>
              <w:adjustRightInd/>
              <w:snapToGrid/>
              <w:spacing w:after="0" w:line="400" w:lineRule="atLeast"/>
              <w:rPr>
                <w:rFonts w:ascii="微软雅黑" w:hAnsi="微软雅黑" w:cs="宋体"/>
                <w:color w:val="333333"/>
                <w:sz w:val="13"/>
                <w:szCs w:val="13"/>
              </w:rPr>
            </w:pPr>
            <w:r w:rsidRPr="00064925">
              <w:rPr>
                <w:rFonts w:ascii="宋体" w:eastAsia="宋体" w:hAnsi="宋体" w:cs="宋体" w:hint="eastAsia"/>
                <w:color w:val="000000"/>
                <w:sz w:val="16"/>
                <w:szCs w:val="16"/>
              </w:rPr>
              <w:t>-</w:t>
            </w:r>
          </w:p>
        </w:tc>
      </w:tr>
    </w:tbl>
    <w:p w:rsidR="00064925" w:rsidRPr="00064925" w:rsidRDefault="00064925" w:rsidP="00064925">
      <w:pPr>
        <w:shd w:val="clear" w:color="auto" w:fill="FFFFFF"/>
        <w:adjustRightInd/>
        <w:snapToGrid/>
        <w:spacing w:after="0" w:line="400" w:lineRule="atLeast"/>
        <w:ind w:firstLine="430"/>
        <w:rPr>
          <w:rFonts w:ascii="微软雅黑" w:hAnsi="微软雅黑" w:cs="宋体" w:hint="eastAsia"/>
          <w:color w:val="333333"/>
          <w:sz w:val="13"/>
          <w:szCs w:val="13"/>
        </w:rPr>
      </w:pPr>
      <w:r w:rsidRPr="00064925">
        <w:rPr>
          <w:rFonts w:ascii="黑体" w:eastAsia="黑体" w:hAnsi="黑体" w:cs="宋体" w:hint="eastAsia"/>
          <w:color w:val="000000"/>
          <w:sz w:val="24"/>
          <w:szCs w:val="24"/>
        </w:rPr>
        <w:t>四、保障措施</w:t>
      </w:r>
    </w:p>
    <w:p w:rsidR="00064925" w:rsidRPr="00064925" w:rsidRDefault="00064925" w:rsidP="00064925">
      <w:pPr>
        <w:shd w:val="clear" w:color="auto" w:fill="FFFFFF"/>
        <w:adjustRightInd/>
        <w:snapToGrid/>
        <w:spacing w:after="0" w:line="400" w:lineRule="atLeast"/>
        <w:ind w:firstLine="430"/>
        <w:rPr>
          <w:rFonts w:ascii="微软雅黑" w:hAnsi="微软雅黑" w:cs="宋体" w:hint="eastAsia"/>
          <w:color w:val="333333"/>
          <w:sz w:val="13"/>
          <w:szCs w:val="13"/>
        </w:rPr>
      </w:pPr>
      <w:r w:rsidRPr="00064925">
        <w:rPr>
          <w:rFonts w:ascii="宋体" w:eastAsia="宋体" w:hAnsi="宋体" w:cs="宋体" w:hint="eastAsia"/>
          <w:color w:val="000000"/>
          <w:sz w:val="24"/>
          <w:szCs w:val="24"/>
        </w:rPr>
        <w:t>1.</w:t>
      </w:r>
      <w:r w:rsidRPr="00064925">
        <w:rPr>
          <w:rFonts w:ascii="仿宋_GB2312" w:eastAsia="仿宋_GB2312" w:hAnsi="微软雅黑" w:cs="宋体" w:hint="eastAsia"/>
          <w:color w:val="000000"/>
          <w:sz w:val="24"/>
          <w:szCs w:val="24"/>
        </w:rPr>
        <w:t>组织保障。学校思想政治理论课建设领导小组办公室（挂靠党委宣传部）、教务处、港澳台办公室和马克思主义学院等四个部门和学院，协同处理西南大学港澳台学生政治课、军训课等类课程设置、课程建设及教学管理等方面的问题。</w:t>
      </w:r>
    </w:p>
    <w:p w:rsidR="00064925" w:rsidRPr="00064925" w:rsidRDefault="00064925" w:rsidP="00064925">
      <w:pPr>
        <w:shd w:val="clear" w:color="auto" w:fill="FFFFFF"/>
        <w:adjustRightInd/>
        <w:snapToGrid/>
        <w:spacing w:after="0" w:line="400" w:lineRule="atLeast"/>
        <w:ind w:firstLine="430"/>
        <w:rPr>
          <w:rFonts w:ascii="微软雅黑" w:hAnsi="微软雅黑" w:cs="宋体" w:hint="eastAsia"/>
          <w:color w:val="333333"/>
          <w:sz w:val="13"/>
          <w:szCs w:val="13"/>
        </w:rPr>
      </w:pPr>
      <w:r w:rsidRPr="00064925">
        <w:rPr>
          <w:rFonts w:ascii="宋体" w:eastAsia="宋体" w:hAnsi="宋体" w:cs="宋体" w:hint="eastAsia"/>
          <w:color w:val="000000"/>
          <w:sz w:val="24"/>
          <w:szCs w:val="24"/>
        </w:rPr>
        <w:t>2.</w:t>
      </w:r>
      <w:r w:rsidRPr="00064925">
        <w:rPr>
          <w:rFonts w:ascii="仿宋_GB2312" w:eastAsia="仿宋_GB2312" w:hAnsi="微软雅黑" w:cs="宋体" w:hint="eastAsia"/>
          <w:color w:val="000000"/>
          <w:sz w:val="24"/>
          <w:szCs w:val="24"/>
        </w:rPr>
        <w:t>经费保障。学校为课程设置、课程建设及教师课酬等提供必要的经费支持。</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64925"/>
    <w:rsid w:val="00083F8C"/>
    <w:rsid w:val="00323B43"/>
    <w:rsid w:val="003D37D8"/>
    <w:rsid w:val="00426133"/>
    <w:rsid w:val="004358A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64925"/>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064925"/>
    <w:rPr>
      <w:b/>
      <w:bCs/>
    </w:rPr>
  </w:style>
</w:styles>
</file>

<file path=word/webSettings.xml><?xml version="1.0" encoding="utf-8"?>
<w:webSettings xmlns:r="http://schemas.openxmlformats.org/officeDocument/2006/relationships" xmlns:w="http://schemas.openxmlformats.org/wordprocessingml/2006/main">
  <w:divs>
    <w:div w:id="49711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155</Words>
  <Characters>884</Characters>
  <Application>Microsoft Office Word</Application>
  <DocSecurity>0</DocSecurity>
  <Lines>7</Lines>
  <Paragraphs>2</Paragraphs>
  <ScaleCrop>false</ScaleCrop>
  <Company/>
  <LinksUpToDate>false</LinksUpToDate>
  <CharactersWithSpaces>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2020-09-14T02:16:00Z</dcterms:modified>
</cp:coreProperties>
</file>